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rPr>
        <w:t>2022年浦东新区</w:t>
      </w:r>
      <w:r>
        <w:rPr>
          <w:rFonts w:hint="eastAsia" w:ascii="方正小标宋简体" w:hAnsi="方正小标宋简体" w:eastAsia="方正小标宋简体" w:cs="方正小标宋简体"/>
          <w:b/>
          <w:bCs/>
          <w:sz w:val="36"/>
          <w:szCs w:val="36"/>
          <w:lang w:val="en-US" w:eastAsia="zh-CN"/>
        </w:rPr>
        <w:t>事业单位</w:t>
      </w:r>
      <w:r>
        <w:rPr>
          <w:rFonts w:hint="eastAsia" w:ascii="方正小标宋简体" w:hAnsi="方正小标宋简体" w:eastAsia="方正小标宋简体" w:cs="方正小标宋简体"/>
          <w:b/>
          <w:bCs/>
          <w:sz w:val="36"/>
          <w:szCs w:val="36"/>
          <w:lang w:eastAsia="zh-CN"/>
        </w:rPr>
        <w:t>“</w:t>
      </w:r>
      <w:r>
        <w:rPr>
          <w:rFonts w:hint="eastAsia" w:ascii="方正小标宋简体" w:hAnsi="方正小标宋简体" w:eastAsia="方正小标宋简体" w:cs="方正小标宋简体"/>
          <w:b/>
          <w:bCs/>
          <w:sz w:val="36"/>
          <w:szCs w:val="36"/>
          <w:lang w:val="en-US" w:eastAsia="zh-CN"/>
        </w:rPr>
        <w:t>星辰计划</w:t>
      </w:r>
      <w:r>
        <w:rPr>
          <w:rFonts w:hint="eastAsia" w:ascii="方正小标宋简体" w:hAnsi="方正小标宋简体" w:eastAsia="方正小标宋简体" w:cs="方正小标宋简体"/>
          <w:b/>
          <w:bCs/>
          <w:sz w:val="36"/>
          <w:szCs w:val="36"/>
          <w:lang w:eastAsia="zh-CN"/>
        </w:rPr>
        <w:t>”</w:t>
      </w:r>
      <w:r>
        <w:rPr>
          <w:rFonts w:hint="eastAsia" w:ascii="方正小标宋简体" w:hAnsi="方正小标宋简体" w:eastAsia="方正小标宋简体" w:cs="方正小标宋简体"/>
          <w:b/>
          <w:bCs/>
          <w:sz w:val="36"/>
          <w:szCs w:val="36"/>
          <w:lang w:val="en-US" w:eastAsia="zh-CN"/>
        </w:rPr>
        <w:t>专项招聘</w:t>
      </w:r>
    </w:p>
    <w:p>
      <w:pPr>
        <w:jc w:val="center"/>
        <w:rPr>
          <w:rFonts w:hint="default" w:ascii="方正小标宋简体" w:hAnsi="方正小标宋简体" w:eastAsia="方正小标宋简体" w:cs="方正小标宋简体"/>
          <w:b/>
          <w:bCs/>
          <w:sz w:val="36"/>
          <w:szCs w:val="36"/>
          <w:lang w:val="en-US"/>
        </w:rPr>
      </w:pPr>
      <w:r>
        <w:rPr>
          <w:rFonts w:hint="eastAsia" w:ascii="方正小标宋简体" w:hAnsi="方正小标宋简体" w:eastAsia="方正小标宋简体" w:cs="方正小标宋简体"/>
          <w:b/>
          <w:bCs/>
          <w:sz w:val="36"/>
          <w:szCs w:val="36"/>
          <w:lang w:val="en-US" w:eastAsia="zh-CN"/>
        </w:rPr>
        <w:t>空中宣讲会</w:t>
      </w:r>
      <w:bookmarkStart w:id="0" w:name="_GoBack"/>
      <w:bookmarkEnd w:id="0"/>
    </w:p>
    <w:p>
      <w:pPr>
        <w:rPr>
          <w:rFonts w:hint="eastAsia"/>
        </w:rPr>
      </w:pP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为更好地贯彻《中共中央国务院关于支持浦东新区高水平改革开放打造社会主义现代化建设引领区的意见》，进一步提升浦东新区事业单位人才队伍水平，现开展2022年浦东新区事业单位“星辰计划”专项招聘。</w:t>
      </w:r>
    </w:p>
    <w:p>
      <w:pPr>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一</w:t>
      </w:r>
      <w:r>
        <w:rPr>
          <w:rFonts w:hint="eastAsia" w:ascii="黑体" w:hAnsi="黑体" w:eastAsia="黑体" w:cs="黑体"/>
          <w:sz w:val="30"/>
          <w:szCs w:val="30"/>
        </w:rPr>
        <w:t>、</w:t>
      </w:r>
      <w:r>
        <w:rPr>
          <w:rFonts w:hint="eastAsia" w:ascii="黑体" w:hAnsi="黑体" w:eastAsia="黑体" w:cs="黑体"/>
          <w:sz w:val="30"/>
          <w:szCs w:val="30"/>
          <w:lang w:val="en-US" w:eastAsia="zh-CN"/>
        </w:rPr>
        <w:t>招聘</w:t>
      </w:r>
      <w:r>
        <w:rPr>
          <w:rFonts w:hint="eastAsia" w:ascii="黑体" w:hAnsi="黑体" w:eastAsia="黑体" w:cs="黑体"/>
          <w:sz w:val="30"/>
          <w:szCs w:val="30"/>
        </w:rPr>
        <w:t>岗位</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 xml:space="preserve">区政府办公室、区规划资源局、区建交委、区科经委下属13家事业单位，招聘岗位32个，招聘41人。   </w:t>
      </w:r>
    </w:p>
    <w:p>
      <w:p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二、招聘对象</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1、具有中华人民共和国国籍，遵守宪法和法律，具有良好的品行。</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2022年全日制本科及以上</w:t>
      </w:r>
      <w:r>
        <w:rPr>
          <w:rFonts w:hint="eastAsia" w:ascii="仿宋_GB2312" w:hAnsi="仿宋_GB2312" w:eastAsia="仿宋_GB2312" w:cs="仿宋_GB2312"/>
          <w:sz w:val="32"/>
          <w:szCs w:val="32"/>
          <w:shd w:val="clear" w:color="auto" w:fill="FFFFFF"/>
          <w:lang w:val="en-US" w:eastAsia="zh-CN"/>
        </w:rPr>
        <w:t>学历</w:t>
      </w:r>
      <w:r>
        <w:rPr>
          <w:rFonts w:hint="eastAsia" w:ascii="仿宋_GB2312" w:hAnsi="仿宋_GB2312" w:eastAsia="仿宋_GB2312" w:cs="仿宋_GB2312"/>
          <w:sz w:val="32"/>
          <w:szCs w:val="32"/>
          <w:shd w:val="clear" w:color="auto" w:fill="FFFFFF"/>
        </w:rPr>
        <w:t>应届毕业生</w:t>
      </w:r>
      <w:r>
        <w:rPr>
          <w:rFonts w:hint="eastAsia" w:ascii="仿宋_GB2312" w:hAnsi="仿宋_GB2312" w:eastAsia="仿宋_GB2312" w:cs="仿宋_GB2312"/>
          <w:sz w:val="32"/>
          <w:szCs w:val="32"/>
          <w:shd w:val="clear" w:color="auto" w:fill="FFFFFF"/>
          <w:lang w:eastAsia="zh-CN"/>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本科生25周岁以下，硕士研究生30周岁</w:t>
      </w:r>
      <w:r>
        <w:rPr>
          <w:rFonts w:hint="eastAsia" w:ascii="仿宋_GB2312" w:hAnsi="仿宋_GB2312" w:eastAsia="仿宋_GB2312" w:cs="仿宋_GB2312"/>
          <w:color w:val="000000"/>
          <w:sz w:val="32"/>
          <w:szCs w:val="32"/>
          <w:shd w:val="clear" w:color="auto" w:fill="FFFFFF"/>
          <w:lang w:val="en-US" w:eastAsia="zh-CN"/>
        </w:rPr>
        <w:t>以下</w:t>
      </w:r>
      <w:r>
        <w:rPr>
          <w:rFonts w:hint="eastAsia" w:ascii="仿宋_GB2312" w:hAnsi="仿宋_GB2312" w:eastAsia="仿宋_GB2312" w:cs="仿宋_GB2312"/>
          <w:color w:val="000000"/>
          <w:sz w:val="32"/>
          <w:szCs w:val="32"/>
          <w:shd w:val="clear" w:color="auto" w:fill="FFFFFF"/>
        </w:rPr>
        <w:t>，博士研究生35周岁</w:t>
      </w:r>
      <w:r>
        <w:rPr>
          <w:rFonts w:hint="eastAsia" w:ascii="仿宋_GB2312" w:hAnsi="仿宋_GB2312" w:eastAsia="仿宋_GB2312" w:cs="仿宋_GB2312"/>
          <w:color w:val="000000"/>
          <w:sz w:val="32"/>
          <w:szCs w:val="32"/>
          <w:shd w:val="clear" w:color="auto" w:fill="FFFFFF"/>
          <w:lang w:val="en-US" w:eastAsia="zh-CN"/>
        </w:rPr>
        <w:t>以下</w:t>
      </w:r>
      <w:r>
        <w:rPr>
          <w:rFonts w:hint="eastAsia" w:ascii="仿宋_GB2312" w:hAnsi="仿宋_GB2312" w:eastAsia="仿宋_GB2312" w:cs="仿宋_GB2312"/>
          <w:color w:val="000000"/>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在校期间获得优秀（三好）学生、优秀学生干部、优秀毕业生、优秀团干部、优秀团员等荣誉称号，或获得国家奖学金、省部级奖学金、校级二等及以上奖学金，或有学生干部经历的</w:t>
      </w:r>
      <w:r>
        <w:rPr>
          <w:rFonts w:ascii="仿宋_GB2312" w:hAnsi="仿宋_GB2312" w:eastAsia="仿宋_GB2312" w:cs="仿宋_GB2312"/>
          <w:sz w:val="32"/>
          <w:szCs w:val="32"/>
          <w:shd w:val="clear" w:color="auto" w:fill="FFFFFF"/>
        </w:rPr>
        <w:t>学生</w:t>
      </w:r>
      <w:r>
        <w:rPr>
          <w:rFonts w:hint="eastAsia" w:ascii="仿宋_GB2312" w:hAnsi="仿宋_GB2312" w:eastAsia="仿宋_GB2312" w:cs="仿宋_GB2312"/>
          <w:sz w:val="32"/>
          <w:szCs w:val="32"/>
          <w:shd w:val="clear" w:color="auto" w:fill="FFFFFF"/>
          <w:lang w:val="en-US" w:eastAsia="zh-CN"/>
        </w:rPr>
        <w:t>优先考虑。</w:t>
      </w:r>
    </w:p>
    <w:p>
      <w:pPr>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、具</w:t>
      </w:r>
      <w:r>
        <w:rPr>
          <w:rFonts w:hint="eastAsia" w:ascii="仿宋_GB2312" w:hAnsi="仿宋_GB2312" w:eastAsia="仿宋_GB2312" w:cs="仿宋_GB2312"/>
          <w:kern w:val="0"/>
          <w:sz w:val="32"/>
          <w:szCs w:val="32"/>
          <w:shd w:val="clear" w:color="auto" w:fill="FFFFFF"/>
          <w:lang w:val="en-US" w:eastAsia="zh-CN" w:bidi="ar"/>
        </w:rPr>
        <w:t>有适应岗位要求的身体条件和其他条件。（详见附件《2022年浦东新区事业单位“星辰计划”专项招聘简章》）</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三、</w:t>
      </w:r>
      <w:r>
        <w:rPr>
          <w:rFonts w:hint="eastAsia" w:ascii="黑体" w:hAnsi="黑体" w:eastAsia="黑体" w:cs="黑体"/>
          <w:sz w:val="30"/>
          <w:szCs w:val="30"/>
          <w:lang w:val="en-US" w:eastAsia="zh-CN"/>
        </w:rPr>
        <w:t>招聘</w:t>
      </w:r>
      <w:r>
        <w:rPr>
          <w:rFonts w:hint="eastAsia" w:ascii="黑体" w:hAnsi="黑体" w:eastAsia="黑体" w:cs="黑体"/>
          <w:sz w:val="30"/>
          <w:szCs w:val="30"/>
        </w:rPr>
        <w:t>程序</w:t>
      </w:r>
    </w:p>
    <w:p>
      <w:pPr>
        <w:ind w:firstLine="643" w:firstLineChars="200"/>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1、空中宣讲：</w:t>
      </w:r>
      <w:r>
        <w:rPr>
          <w:rFonts w:hint="eastAsia" w:ascii="仿宋_GB2312" w:hAnsi="仿宋_GB2312" w:eastAsia="仿宋_GB2312" w:cs="仿宋_GB2312"/>
          <w:color w:val="000000"/>
          <w:sz w:val="32"/>
          <w:szCs w:val="32"/>
          <w:shd w:val="clear" w:color="auto" w:fill="FFFFFF"/>
          <w:lang w:val="en-US" w:eastAsia="zh-CN"/>
        </w:rPr>
        <w:t>11月25日（星期四）</w:t>
      </w:r>
      <w:r>
        <w:rPr>
          <w:rFonts w:hint="eastAsia" w:ascii="仿宋_GB2312" w:hAnsi="仿宋_GB2312" w:eastAsia="仿宋_GB2312" w:cs="仿宋_GB2312"/>
          <w:color w:val="000000"/>
          <w:sz w:val="32"/>
          <w:szCs w:val="32"/>
          <w:highlight w:val="none"/>
          <w:shd w:val="clear" w:color="auto" w:fill="FFFFFF"/>
          <w:lang w:val="en-US" w:eastAsia="zh-CN"/>
        </w:rPr>
        <w:t>上午10：00-11：00在抖音、哔哩哔哩平台开</w:t>
      </w:r>
      <w:r>
        <w:rPr>
          <w:rFonts w:hint="eastAsia" w:ascii="仿宋_GB2312" w:hAnsi="仿宋_GB2312" w:eastAsia="仿宋_GB2312" w:cs="仿宋_GB2312"/>
          <w:color w:val="000000"/>
          <w:sz w:val="32"/>
          <w:szCs w:val="32"/>
          <w:shd w:val="clear" w:color="auto" w:fill="FFFFFF"/>
          <w:lang w:val="en-US" w:eastAsia="zh-CN"/>
        </w:rPr>
        <w:t>展空中宣讲，进行岗位推介、大咖择业指导、师兄师姐职业分享等。（空中宣讲二维码附后）</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2、报名。</w:t>
      </w:r>
      <w:r>
        <w:rPr>
          <w:rFonts w:hint="eastAsia" w:ascii="仿宋_GB2312" w:hAnsi="仿宋_GB2312" w:eastAsia="仿宋_GB2312" w:cs="仿宋_GB2312"/>
          <w:color w:val="000000"/>
          <w:sz w:val="32"/>
          <w:szCs w:val="32"/>
          <w:shd w:val="clear" w:color="auto" w:fill="FFFFFF"/>
          <w:lang w:val="en-US" w:eastAsia="zh-CN"/>
        </w:rPr>
        <w:t>符合条件的报考人员请于2021年11月22日10:00 至11月28日16:00登录“上海市浦东新区公共人力资源招聘平台”（https://ggzp.pudong.gov.cn）报名（须在上海随申办市民云实名认证后登录进行扫码报名，APP二维码附后）。报名请提前准备好符合要求的电子照片（须为本人近期免冠正面证件照，清晰且亮度足够，jpg格式，高度105至210像素内，宽度75至150像素内，大小500KB以下），根据自身情况，选报符合资格条件的岗位，每人限选报一个岗位，在线提交确认后，报考信息自动锁定，不得更改。</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特别告知：</w:t>
      </w:r>
      <w:r>
        <w:rPr>
          <w:rFonts w:hint="eastAsia" w:ascii="仿宋_GB2312" w:hAnsi="仿宋_GB2312" w:eastAsia="仿宋_GB2312" w:cs="仿宋_GB2312"/>
          <w:color w:val="000000"/>
          <w:sz w:val="32"/>
          <w:szCs w:val="32"/>
          <w:shd w:val="clear" w:color="auto" w:fill="FFFFFF"/>
          <w:lang w:val="en-US" w:eastAsia="zh-CN"/>
        </w:rPr>
        <w:t>本次招聘实行告知承诺制。报考人员应依据公布的报考条件和《招聘简章》中的具体岗位要求，如实填写报名信息，并确认本人完全符合相关岗位的报考条件，如对报考条件和岗位要求存在疑问，应及时向招聘单位咨询确认。报名阶段不进行资格审核。如不符合报考岗位招考条件，报考无效。报考人员对网上提交的个人信息材料和上传的电子照片的真实性、准确性负责。对提供虚假报考申请材料的，伪造、变造有关证件、材料、信息，骗取考试资格的，将取消本次报考资格。报考人员所留联系方式应准确无误，确保能及时联系到本人。</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3、资格审核。</w:t>
      </w:r>
      <w:r>
        <w:rPr>
          <w:rFonts w:hint="eastAsia" w:ascii="仿宋_GB2312" w:hAnsi="仿宋_GB2312" w:eastAsia="仿宋_GB2312" w:cs="仿宋_GB2312"/>
          <w:color w:val="000000"/>
          <w:sz w:val="32"/>
          <w:szCs w:val="32"/>
          <w:shd w:val="clear" w:color="auto" w:fill="FFFFFF"/>
          <w:lang w:val="en-US" w:eastAsia="zh-CN"/>
        </w:rPr>
        <w:t>招聘单位按照招聘公告、简章的要求对报考人员进行资格审核。资格审核通过者可进入面试；资格审核未通过者不可参加面试。2021年12月1日10:00至12月2日16:00，请报考人员登录报名系统查询资格审核结果。</w:t>
      </w:r>
    </w:p>
    <w:p>
      <w:pPr>
        <w:ind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4、在线面试。</w:t>
      </w:r>
      <w:r>
        <w:rPr>
          <w:rFonts w:hint="eastAsia" w:ascii="仿宋_GB2312" w:hAnsi="仿宋_GB2312" w:eastAsia="仿宋_GB2312" w:cs="仿宋_GB2312"/>
          <w:color w:val="000000"/>
          <w:sz w:val="32"/>
          <w:szCs w:val="32"/>
          <w:shd w:val="clear" w:color="auto" w:fill="FFFFFF"/>
          <w:lang w:val="en-US" w:eastAsia="zh-CN"/>
        </w:rPr>
        <w:t>包括初选面试和精选面试2个环节。初选面试采用结构化面试，精选面试为专业能力测试。按初选面试成绩从高到低，以1:5比例确定进入精选面试人员名单。按精选面试成绩从高到低排序，以岗位招聘人数1：1的比例确定体检人员。</w:t>
      </w:r>
      <w:r>
        <w:rPr>
          <w:rFonts w:hint="eastAsia" w:ascii="仿宋_GB2312" w:hAnsi="仿宋_GB2312" w:eastAsia="仿宋_GB2312" w:cs="仿宋_GB2312"/>
          <w:color w:val="000000"/>
          <w:sz w:val="32"/>
          <w:szCs w:val="32"/>
          <w:highlight w:val="none"/>
          <w:shd w:val="clear" w:color="auto" w:fill="FFFFFF"/>
          <w:lang w:val="en-US" w:eastAsia="zh-CN"/>
        </w:rPr>
        <w:t>若因精选面试成绩并列超出1：1比例，招聘单位可组织加试，或在有空缺编制前提下增加招聘人数。</w:t>
      </w:r>
    </w:p>
    <w:p>
      <w:pPr>
        <w:ind w:firstLine="640" w:firstLineChars="200"/>
        <w:rPr>
          <w:rFonts w:hint="eastAsia" w:ascii="仿宋_GB2312" w:hAnsi="仿宋_GB2312" w:eastAsia="仿宋_GB2312" w:cs="仿宋_GB2312"/>
          <w:color w:val="000000"/>
          <w:sz w:val="32"/>
          <w:szCs w:val="32"/>
          <w:highlight w:val="yellow"/>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对精选面试后设置在线专业笔试的招聘岗位，按精选面试成绩和专业笔试成绩各50%计算综合成绩。按综合成绩从高到低排序，以岗位招聘人数1：1的比例确定体检人员。</w:t>
      </w:r>
      <w:r>
        <w:rPr>
          <w:rFonts w:hint="eastAsia" w:ascii="仿宋_GB2312" w:hAnsi="仿宋_GB2312" w:eastAsia="仿宋_GB2312" w:cs="仿宋_GB2312"/>
          <w:color w:val="000000"/>
          <w:sz w:val="32"/>
          <w:szCs w:val="32"/>
          <w:highlight w:val="none"/>
          <w:shd w:val="clear" w:color="auto" w:fill="FFFFFF"/>
          <w:lang w:val="en-US" w:eastAsia="zh-CN"/>
        </w:rPr>
        <w:t>若因综合成绩并列超出1：1比例，则对末位并列考生按照精选面试成绩由高到低排序，确定进入体检人员；若精选面试成绩并列，招聘单位可组织加试，或在有空缺编制前提下增加招聘人数。</w:t>
      </w:r>
    </w:p>
    <w:p>
      <w:p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（面试具体时间地点另行通知，未进入面试人员不再通知）</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5、体检考察。</w:t>
      </w:r>
      <w:r>
        <w:rPr>
          <w:rFonts w:hint="eastAsia" w:ascii="仿宋_GB2312" w:hAnsi="仿宋_GB2312" w:eastAsia="仿宋_GB2312" w:cs="仿宋_GB2312"/>
          <w:color w:val="000000"/>
          <w:sz w:val="32"/>
          <w:szCs w:val="32"/>
          <w:shd w:val="clear" w:color="auto" w:fill="FFFFFF"/>
          <w:lang w:val="en-US" w:eastAsia="zh-CN"/>
        </w:rPr>
        <w:t>进入体检人员，精选面试成绩、专业笔试成绩均不得低于60分（百分制）。体检合格人员，由招聘单位进行考察。体检、考察标准参照公务员录用体检和考察标准。考生自愿放弃或因体检、考察原因未通过的，招聘单位可根据实际情况，确定由成绩排名其后的考生依次递补。</w:t>
      </w:r>
    </w:p>
    <w:p>
      <w:pPr>
        <w:ind w:firstLine="643"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6、公示。</w:t>
      </w:r>
      <w:r>
        <w:rPr>
          <w:rFonts w:hint="eastAsia" w:ascii="仿宋_GB2312" w:hAnsi="仿宋_GB2312" w:eastAsia="仿宋_GB2312" w:cs="仿宋_GB2312"/>
          <w:color w:val="000000"/>
          <w:sz w:val="32"/>
          <w:szCs w:val="32"/>
          <w:shd w:val="clear" w:color="auto" w:fill="FFFFFF"/>
          <w:lang w:val="en-US" w:eastAsia="zh-CN"/>
        </w:rPr>
        <w:t>通过资格审核、面试、体检和考察后，拟聘用人员名单在浦东新区公共人力资源公开招聘平台公示，同时公布举报电话，接受社会监督，公示期7天。</w:t>
      </w:r>
    </w:p>
    <w:p>
      <w:pPr>
        <w:ind w:firstLine="643" w:firstLineChars="200"/>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7、办理聘用手续。</w:t>
      </w:r>
      <w:r>
        <w:rPr>
          <w:rFonts w:hint="eastAsia" w:ascii="仿宋_GB2312" w:hAnsi="仿宋_GB2312" w:eastAsia="仿宋_GB2312" w:cs="仿宋_GB2312"/>
          <w:color w:val="000000"/>
          <w:sz w:val="32"/>
          <w:szCs w:val="32"/>
          <w:highlight w:val="none"/>
          <w:shd w:val="clear" w:color="auto" w:fill="FFFFFF"/>
          <w:lang w:val="en-US" w:eastAsia="zh-CN"/>
        </w:rPr>
        <w:t>公示无异议的，由聘用单位与拟聘用人员签订就业协议，待拟聘用人员毕业后签订事业单位聘用合同。</w:t>
      </w:r>
    </w:p>
    <w:p>
      <w:pPr>
        <w:snapToGrid w:val="0"/>
        <w:spacing w:line="336" w:lineRule="auto"/>
        <w:ind w:firstLine="624"/>
        <w:rPr>
          <w:rFonts w:hint="eastAsia" w:ascii="黑体" w:eastAsia="黑体"/>
          <w:spacing w:val="-4"/>
          <w:sz w:val="32"/>
        </w:rPr>
      </w:pPr>
      <w:r>
        <w:rPr>
          <w:rFonts w:hint="eastAsia" w:ascii="黑体" w:eastAsia="黑体"/>
          <w:spacing w:val="-4"/>
          <w:sz w:val="32"/>
          <w:lang w:val="en-US" w:eastAsia="zh-CN"/>
        </w:rPr>
        <w:t>四</w:t>
      </w:r>
      <w:r>
        <w:rPr>
          <w:rFonts w:hint="eastAsia" w:ascii="黑体" w:eastAsia="黑体"/>
          <w:spacing w:val="-4"/>
          <w:sz w:val="32"/>
        </w:rPr>
        <w:t>、咨询和监督电话</w:t>
      </w:r>
    </w:p>
    <w:tbl>
      <w:tblPr>
        <w:tblStyle w:val="4"/>
        <w:tblW w:w="5357" w:type="pct"/>
        <w:tblInd w:w="-254" w:type="dxa"/>
        <w:shd w:val="clear" w:color="auto" w:fill="auto"/>
        <w:tblLayout w:type="fixed"/>
        <w:tblCellMar>
          <w:top w:w="0" w:type="dxa"/>
          <w:left w:w="108" w:type="dxa"/>
          <w:bottom w:w="0" w:type="dxa"/>
          <w:right w:w="108" w:type="dxa"/>
        </w:tblCellMar>
      </w:tblPr>
      <w:tblGrid>
        <w:gridCol w:w="951"/>
        <w:gridCol w:w="1595"/>
        <w:gridCol w:w="4316"/>
        <w:gridCol w:w="2269"/>
      </w:tblGrid>
      <w:tr>
        <w:tblPrEx>
          <w:shd w:val="clear" w:color="auto" w:fill="auto"/>
          <w:tblCellMar>
            <w:top w:w="0" w:type="dxa"/>
            <w:left w:w="108" w:type="dxa"/>
            <w:bottom w:w="0" w:type="dxa"/>
            <w:right w:w="108" w:type="dxa"/>
          </w:tblCellMar>
        </w:tblPrEx>
        <w:trPr>
          <w:trHeight w:val="60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主管单位</w:t>
            </w:r>
          </w:p>
        </w:tc>
        <w:tc>
          <w:tcPr>
            <w:tcW w:w="2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招聘单位</w:t>
            </w:r>
          </w:p>
        </w:tc>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咨询电话</w:t>
            </w:r>
          </w:p>
        </w:tc>
      </w:tr>
      <w:tr>
        <w:tblPrEx>
          <w:shd w:val="clear" w:color="auto" w:fill="auto"/>
          <w:tblCellMar>
            <w:top w:w="0" w:type="dxa"/>
            <w:left w:w="108" w:type="dxa"/>
            <w:bottom w:w="0" w:type="dxa"/>
            <w:right w:w="108" w:type="dxa"/>
          </w:tblCellMar>
        </w:tblPrEx>
        <w:trPr>
          <w:trHeight w:val="68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上海市浦东新区人民政府办公室</w:t>
            </w: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上海市浦东新区大数据中心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021-28282068，</w:t>
            </w:r>
            <w:r>
              <w:rPr>
                <w:rFonts w:hint="eastAsia" w:ascii="宋体" w:hAnsi="宋体" w:eastAsia="宋体" w:cs="宋体"/>
                <w:i w:val="0"/>
                <w:iCs w:val="0"/>
                <w:color w:val="000000"/>
                <w:kern w:val="0"/>
                <w:sz w:val="22"/>
                <w:szCs w:val="22"/>
                <w:u w:val="none"/>
                <w:lang w:val="en-US" w:eastAsia="zh-CN" w:bidi="ar"/>
              </w:rPr>
              <w:t>021-58788388-10501</w:t>
            </w:r>
          </w:p>
        </w:tc>
      </w:tr>
      <w:tr>
        <w:tblPrEx>
          <w:shd w:val="clear" w:color="auto" w:fill="auto"/>
          <w:tblCellMar>
            <w:top w:w="0" w:type="dxa"/>
            <w:left w:w="108" w:type="dxa"/>
            <w:bottom w:w="0" w:type="dxa"/>
            <w:right w:w="108" w:type="dxa"/>
          </w:tblCellMar>
        </w:tblPrEx>
        <w:trPr>
          <w:trHeight w:val="1008"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上海市浦东新区规划和自然资源局</w:t>
            </w: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上海市浦东新区规划管理事务中心（上海市浦东新区城市规划和公共艺术中心）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021-20226170*8042 </w:t>
            </w:r>
          </w:p>
        </w:tc>
      </w:tr>
      <w:tr>
        <w:tblPrEx>
          <w:shd w:val="clear" w:color="auto" w:fill="auto"/>
          <w:tblCellMar>
            <w:top w:w="0" w:type="dxa"/>
            <w:left w:w="108" w:type="dxa"/>
            <w:bottom w:w="0" w:type="dxa"/>
            <w:right w:w="108" w:type="dxa"/>
          </w:tblCellMar>
        </w:tblPrEx>
        <w:trPr>
          <w:trHeight w:val="64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上海市浦东新区规划设计研究院</w:t>
            </w:r>
          </w:p>
        </w:tc>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021-68389835</w:t>
            </w:r>
          </w:p>
        </w:tc>
      </w:tr>
      <w:tr>
        <w:tblPrEx>
          <w:shd w:val="clear" w:color="auto" w:fill="auto"/>
          <w:tblCellMar>
            <w:top w:w="0" w:type="dxa"/>
            <w:left w:w="108" w:type="dxa"/>
            <w:bottom w:w="0" w:type="dxa"/>
            <w:right w:w="108" w:type="dxa"/>
          </w:tblCellMar>
        </w:tblPrEx>
        <w:trPr>
          <w:trHeight w:val="682"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上海市浦东新区建设和交通委员会</w:t>
            </w: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上海市浦东新区房屋征收事务中心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021-58859411</w:t>
            </w:r>
          </w:p>
        </w:tc>
      </w:tr>
      <w:tr>
        <w:tblPrEx>
          <w:shd w:val="clear" w:color="auto" w:fill="auto"/>
          <w:tblCellMar>
            <w:top w:w="0" w:type="dxa"/>
            <w:left w:w="108" w:type="dxa"/>
            <w:bottom w:w="0" w:type="dxa"/>
            <w:right w:w="108" w:type="dxa"/>
          </w:tblCellMar>
        </w:tblPrEx>
        <w:trPr>
          <w:trHeight w:val="713"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上海市浦东新区航务事业发展中心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021-60877051</w:t>
            </w:r>
          </w:p>
        </w:tc>
      </w:tr>
      <w:tr>
        <w:tblPrEx>
          <w:shd w:val="clear" w:color="auto" w:fill="auto"/>
          <w:tblCellMar>
            <w:top w:w="0" w:type="dxa"/>
            <w:left w:w="108" w:type="dxa"/>
            <w:bottom w:w="0" w:type="dxa"/>
            <w:right w:w="108" w:type="dxa"/>
          </w:tblCellMar>
        </w:tblPrEx>
        <w:trPr>
          <w:trHeight w:val="131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上海市浦东新区建设市场管理事务中心（上海市浦东新区建设工程招投标办公室、上海市浦东新区建设工程交易中心）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021-58336835</w:t>
            </w:r>
          </w:p>
        </w:tc>
      </w:tr>
      <w:tr>
        <w:tblPrEx>
          <w:shd w:val="clear" w:color="auto" w:fill="auto"/>
          <w:tblCellMar>
            <w:top w:w="0" w:type="dxa"/>
            <w:left w:w="108" w:type="dxa"/>
            <w:bottom w:w="0" w:type="dxa"/>
            <w:right w:w="108" w:type="dxa"/>
          </w:tblCellMar>
        </w:tblPrEx>
        <w:trPr>
          <w:trHeight w:val="6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上海市浦东新区物业管理事务中心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021-61183129</w:t>
            </w:r>
          </w:p>
        </w:tc>
      </w:tr>
      <w:tr>
        <w:tblPrEx>
          <w:shd w:val="clear" w:color="auto" w:fill="auto"/>
          <w:tblCellMar>
            <w:top w:w="0" w:type="dxa"/>
            <w:left w:w="108" w:type="dxa"/>
            <w:bottom w:w="0" w:type="dxa"/>
            <w:right w:w="108" w:type="dxa"/>
          </w:tblCellMar>
        </w:tblPrEx>
        <w:trPr>
          <w:trHeight w:val="6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上海市浦东新区房屋状况信息中心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021-50388202</w:t>
            </w:r>
          </w:p>
        </w:tc>
      </w:tr>
      <w:tr>
        <w:tblPrEx>
          <w:shd w:val="clear" w:color="auto" w:fill="auto"/>
          <w:tblCellMar>
            <w:top w:w="0" w:type="dxa"/>
            <w:left w:w="108" w:type="dxa"/>
            <w:bottom w:w="0" w:type="dxa"/>
            <w:right w:w="108" w:type="dxa"/>
          </w:tblCellMar>
        </w:tblPrEx>
        <w:trPr>
          <w:trHeight w:val="6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上海市浦东新区市政工程建设事务中心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021-58215870</w:t>
            </w:r>
          </w:p>
        </w:tc>
      </w:tr>
      <w:tr>
        <w:tblPrEx>
          <w:shd w:val="clear" w:color="auto" w:fill="auto"/>
          <w:tblCellMar>
            <w:top w:w="0" w:type="dxa"/>
            <w:left w:w="108" w:type="dxa"/>
            <w:bottom w:w="0" w:type="dxa"/>
            <w:right w:w="108" w:type="dxa"/>
          </w:tblCellMar>
        </w:tblPrEx>
        <w:trPr>
          <w:trHeight w:val="6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上海市浦东新区道路运输事业发展中心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021-50322608</w:t>
            </w:r>
          </w:p>
        </w:tc>
      </w:tr>
      <w:tr>
        <w:tblPrEx>
          <w:shd w:val="clear" w:color="auto" w:fill="auto"/>
          <w:tblCellMar>
            <w:top w:w="0" w:type="dxa"/>
            <w:left w:w="108" w:type="dxa"/>
            <w:bottom w:w="0" w:type="dxa"/>
            <w:right w:w="108" w:type="dxa"/>
          </w:tblCellMar>
        </w:tblPrEx>
        <w:trPr>
          <w:trHeight w:val="6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上海市浦东新区住宅发展和保障中心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021-68700028</w:t>
            </w:r>
          </w:p>
        </w:tc>
      </w:tr>
      <w:tr>
        <w:tblPrEx>
          <w:shd w:val="clear" w:color="auto" w:fill="auto"/>
          <w:tblCellMar>
            <w:top w:w="0" w:type="dxa"/>
            <w:left w:w="108" w:type="dxa"/>
            <w:bottom w:w="0" w:type="dxa"/>
            <w:right w:w="108" w:type="dxa"/>
          </w:tblCellMar>
        </w:tblPrEx>
        <w:trPr>
          <w:trHeight w:val="6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上海市浦东新区科技和经济委员会</w:t>
            </w: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上海市浦东新区科技创新促进中心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021-68811067</w:t>
            </w:r>
          </w:p>
        </w:tc>
      </w:tr>
      <w:tr>
        <w:tblPrEx>
          <w:shd w:val="clear" w:color="auto" w:fill="auto"/>
          <w:tblCellMar>
            <w:top w:w="0" w:type="dxa"/>
            <w:left w:w="108" w:type="dxa"/>
            <w:bottom w:w="0" w:type="dxa"/>
            <w:right w:w="108" w:type="dxa"/>
          </w:tblCellMar>
        </w:tblPrEx>
        <w:trPr>
          <w:trHeight w:val="6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上海市浦东新区产业发展促进中心</w:t>
            </w:r>
          </w:p>
        </w:tc>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021-68811089</w:t>
            </w:r>
          </w:p>
        </w:tc>
      </w:tr>
    </w:tbl>
    <w:p>
      <w:pPr>
        <w:snapToGrid w:val="0"/>
        <w:spacing w:line="336" w:lineRule="auto"/>
        <w:rPr>
          <w:rFonts w:hint="eastAsia" w:ascii="仿宋_GB2312" w:hAnsi="仿宋_GB2312" w:eastAsia="仿宋_GB2312" w:cs="仿宋_GB2312"/>
          <w:spacing w:val="-4"/>
          <w:sz w:val="30"/>
          <w:szCs w:val="30"/>
          <w:lang w:eastAsia="zh-CN"/>
        </w:rPr>
      </w:pPr>
      <w:r>
        <w:rPr>
          <w:rFonts w:hint="eastAsia" w:ascii="仿宋_GB2312" w:hAnsi="仿宋_GB2312" w:eastAsia="仿宋_GB2312" w:cs="仿宋_GB2312"/>
          <w:spacing w:val="-4"/>
          <w:sz w:val="30"/>
          <w:szCs w:val="30"/>
        </w:rPr>
        <w:t>技术咨询电话：58383861</w:t>
      </w:r>
      <w:r>
        <w:rPr>
          <w:rFonts w:hint="eastAsia" w:ascii="仿宋_GB2312" w:hAnsi="仿宋_GB2312" w:eastAsia="仿宋_GB2312" w:cs="仿宋_GB2312"/>
          <w:spacing w:val="-4"/>
          <w:sz w:val="30"/>
          <w:szCs w:val="30"/>
          <w:lang w:eastAsia="zh-CN"/>
        </w:rPr>
        <w:t>；</w:t>
      </w:r>
    </w:p>
    <w:p>
      <w:pPr>
        <w:snapToGrid w:val="0"/>
        <w:spacing w:line="336" w:lineRule="auto"/>
        <w:rPr>
          <w:rFonts w:hint="eastAsia" w:ascii="仿宋_GB2312" w:hAnsi="仿宋_GB2312" w:eastAsia="仿宋_GB2312" w:cs="仿宋_GB2312"/>
          <w:spacing w:val="-4"/>
          <w:sz w:val="30"/>
          <w:szCs w:val="30"/>
          <w:lang w:eastAsia="zh-CN"/>
        </w:rPr>
      </w:pPr>
      <w:r>
        <w:rPr>
          <w:rFonts w:hint="eastAsia" w:ascii="仿宋_GB2312" w:hAnsi="仿宋_GB2312" w:eastAsia="仿宋_GB2312" w:cs="仿宋_GB2312"/>
          <w:spacing w:val="-4"/>
          <w:sz w:val="30"/>
          <w:szCs w:val="30"/>
          <w:lang w:eastAsia="zh-CN"/>
        </w:rPr>
        <w:t>监督电话：20742805</w:t>
      </w:r>
    </w:p>
    <w:p>
      <w:pPr>
        <w:pStyle w:val="2"/>
        <w:rPr>
          <w:rFonts w:hint="eastAsia" w:ascii="仿宋_GB2312" w:hAnsi="仿宋_GB2312" w:eastAsia="仿宋_GB2312" w:cs="仿宋_GB2312"/>
          <w:spacing w:val="-4"/>
          <w:sz w:val="30"/>
          <w:szCs w:val="30"/>
          <w:lang w:val="en-US" w:eastAsia="zh-CN"/>
        </w:rPr>
      </w:pPr>
    </w:p>
    <w:p>
      <w:pPr>
        <w:snapToGrid w:val="0"/>
        <w:spacing w:line="336" w:lineRule="auto"/>
        <w:ind w:firstLine="624"/>
        <w:rPr>
          <w:rFonts w:hint="eastAsia" w:ascii="仿宋_GB2312" w:hAnsi="仿宋_GB2312" w:eastAsia="仿宋_GB2312" w:cs="仿宋_GB2312"/>
          <w:spacing w:val="-4"/>
          <w:sz w:val="32"/>
          <w:szCs w:val="32"/>
          <w:highlight w:val="none"/>
          <w:lang w:val="en-US" w:eastAsia="zh-CN"/>
        </w:rPr>
      </w:pPr>
      <w:r>
        <w:rPr>
          <w:rFonts w:hint="eastAsia" w:ascii="仿宋_GB2312" w:hAnsi="仿宋_GB2312" w:eastAsia="仿宋_GB2312" w:cs="仿宋_GB2312"/>
          <w:spacing w:val="-4"/>
          <w:sz w:val="32"/>
          <w:szCs w:val="32"/>
          <w:highlight w:val="none"/>
          <w:lang w:val="en-US" w:eastAsia="zh-CN"/>
        </w:rPr>
        <w:t>附件：1、2022年浦东新区事业单位“星辰计划”专项招</w:t>
      </w:r>
    </w:p>
    <w:p>
      <w:pPr>
        <w:snapToGrid w:val="0"/>
        <w:spacing w:line="336" w:lineRule="auto"/>
        <w:ind w:firstLine="1859" w:firstLineChars="596"/>
        <w:rPr>
          <w:rFonts w:hint="eastAsia" w:ascii="仿宋_GB2312" w:hAnsi="仿宋_GB2312" w:eastAsia="仿宋_GB2312" w:cs="仿宋_GB2312"/>
          <w:spacing w:val="-4"/>
          <w:sz w:val="32"/>
          <w:szCs w:val="32"/>
          <w:highlight w:val="none"/>
          <w:lang w:val="en-US" w:eastAsia="zh-CN"/>
        </w:rPr>
      </w:pPr>
      <w:r>
        <w:rPr>
          <w:rFonts w:hint="eastAsia" w:ascii="仿宋_GB2312" w:hAnsi="仿宋_GB2312" w:eastAsia="仿宋_GB2312" w:cs="仿宋_GB2312"/>
          <w:spacing w:val="-4"/>
          <w:sz w:val="32"/>
          <w:szCs w:val="32"/>
          <w:highlight w:val="none"/>
          <w:lang w:val="en-US" w:eastAsia="zh-CN"/>
        </w:rPr>
        <w:t>聘简章</w:t>
      </w:r>
    </w:p>
    <w:p>
      <w:pPr>
        <w:numPr>
          <w:ilvl w:val="0"/>
          <w:numId w:val="0"/>
        </w:numPr>
        <w:snapToGrid w:val="0"/>
        <w:spacing w:line="336" w:lineRule="auto"/>
        <w:ind w:firstLine="1560" w:firstLineChars="5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4"/>
          <w:sz w:val="32"/>
          <w:szCs w:val="32"/>
          <w:highlight w:val="none"/>
          <w:lang w:val="en-US" w:eastAsia="zh-CN"/>
        </w:rPr>
        <w:t>2、空中宣讲</w:t>
      </w:r>
      <w:r>
        <w:rPr>
          <w:rFonts w:hint="eastAsia" w:ascii="仿宋_GB2312" w:hAnsi="仿宋_GB2312" w:eastAsia="仿宋_GB2312" w:cs="仿宋_GB2312"/>
          <w:sz w:val="32"/>
          <w:szCs w:val="32"/>
          <w:highlight w:val="none"/>
          <w:lang w:val="en-US" w:eastAsia="zh-CN"/>
        </w:rPr>
        <w:t>二维码（抖音、哔哩哔哩）</w:t>
      </w:r>
    </w:p>
    <w:p>
      <w:pPr>
        <w:numPr>
          <w:ilvl w:val="0"/>
          <w:numId w:val="0"/>
        </w:numPr>
        <w:snapToGrid w:val="0"/>
        <w:spacing w:line="336" w:lineRule="auto"/>
        <w:rPr>
          <w:rFonts w:hint="eastAsia"/>
        </w:rPr>
      </w:pPr>
      <w:r>
        <w:rPr>
          <w:rFonts w:hint="eastAsia" w:ascii="仿宋_GB2312" w:hAnsi="仿宋_GB2312" w:eastAsia="仿宋_GB2312" w:cs="仿宋_GB2312"/>
          <w:sz w:val="32"/>
          <w:szCs w:val="32"/>
          <w:highlight w:val="none"/>
          <w:lang w:val="en-US" w:eastAsia="zh-CN"/>
        </w:rPr>
        <w:drawing>
          <wp:anchor distT="0" distB="0" distL="114300" distR="114300" simplePos="0" relativeHeight="251661312" behindDoc="0" locked="0" layoutInCell="1" allowOverlap="1">
            <wp:simplePos x="0" y="0"/>
            <wp:positionH relativeFrom="column">
              <wp:posOffset>3056255</wp:posOffset>
            </wp:positionH>
            <wp:positionV relativeFrom="paragraph">
              <wp:posOffset>61595</wp:posOffset>
            </wp:positionV>
            <wp:extent cx="2117725" cy="3016885"/>
            <wp:effectExtent l="0" t="0" r="3175" b="5715"/>
            <wp:wrapSquare wrapText="bothSides"/>
            <wp:docPr id="3" name="图片 3" descr="3cd26d66b0180407823acea9801c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cd26d66b0180407823acea9801c0e0"/>
                    <pic:cNvPicPr>
                      <a:picLocks noChangeAspect="1"/>
                    </pic:cNvPicPr>
                  </pic:nvPicPr>
                  <pic:blipFill>
                    <a:blip r:embed="rId4"/>
                    <a:stretch>
                      <a:fillRect/>
                    </a:stretch>
                  </pic:blipFill>
                  <pic:spPr>
                    <a:xfrm>
                      <a:off x="0" y="0"/>
                      <a:ext cx="2117725" cy="3016885"/>
                    </a:xfrm>
                    <a:prstGeom prst="rect">
                      <a:avLst/>
                    </a:prstGeom>
                  </pic:spPr>
                </pic:pic>
              </a:graphicData>
            </a:graphic>
          </wp:anchor>
        </w:drawing>
      </w:r>
      <w:r>
        <w:rPr>
          <w:rFonts w:hint="eastAsia" w:ascii="仿宋_GB2312" w:hAnsi="仿宋_GB2312" w:eastAsia="仿宋_GB2312" w:cs="仿宋_GB2312"/>
          <w:sz w:val="32"/>
          <w:szCs w:val="32"/>
          <w:highlight w:val="none"/>
          <w:lang w:val="en-US" w:eastAsia="zh-CN"/>
        </w:rPr>
        <w:drawing>
          <wp:anchor distT="0" distB="0" distL="114300" distR="114300" simplePos="0" relativeHeight="251660288" behindDoc="0" locked="0" layoutInCell="1" allowOverlap="1">
            <wp:simplePos x="0" y="0"/>
            <wp:positionH relativeFrom="column">
              <wp:posOffset>-68580</wp:posOffset>
            </wp:positionH>
            <wp:positionV relativeFrom="paragraph">
              <wp:posOffset>53340</wp:posOffset>
            </wp:positionV>
            <wp:extent cx="2038985" cy="3046095"/>
            <wp:effectExtent l="0" t="0" r="5715" b="1905"/>
            <wp:wrapSquare wrapText="bothSides"/>
            <wp:docPr id="2" name="图片 2" descr="fe600be1b566ba46ae95a833ce459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600be1b566ba46ae95a833ce459ba"/>
                    <pic:cNvPicPr>
                      <a:picLocks noChangeAspect="1"/>
                    </pic:cNvPicPr>
                  </pic:nvPicPr>
                  <pic:blipFill>
                    <a:blip r:embed="rId5"/>
                    <a:stretch>
                      <a:fillRect/>
                    </a:stretch>
                  </pic:blipFill>
                  <pic:spPr>
                    <a:xfrm>
                      <a:off x="0" y="0"/>
                      <a:ext cx="2038985" cy="3046095"/>
                    </a:xfrm>
                    <a:prstGeom prst="rect">
                      <a:avLst/>
                    </a:prstGeom>
                  </pic:spPr>
                </pic:pic>
              </a:graphicData>
            </a:graphic>
          </wp:anchor>
        </w:drawing>
      </w:r>
    </w:p>
    <w:p>
      <w:pPr>
        <w:numPr>
          <w:ilvl w:val="0"/>
          <w:numId w:val="0"/>
        </w:numPr>
        <w:snapToGrid w:val="0"/>
        <w:spacing w:line="336" w:lineRule="auto"/>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widowControl w:val="0"/>
        <w:numPr>
          <w:ilvl w:val="0"/>
          <w:numId w:val="0"/>
        </w:numPr>
        <w:snapToGrid w:val="0"/>
        <w:spacing w:line="336" w:lineRule="auto"/>
        <w:jc w:val="both"/>
        <w:rPr>
          <w:rFonts w:hint="eastAsia"/>
        </w:rPr>
      </w:pPr>
    </w:p>
    <w:p>
      <w:pPr>
        <w:pStyle w:val="2"/>
        <w:rPr>
          <w:rFonts w:hint="eastAsia"/>
        </w:rPr>
      </w:pPr>
    </w:p>
    <w:p>
      <w:pPr>
        <w:numPr>
          <w:ilvl w:val="0"/>
          <w:numId w:val="1"/>
        </w:numPr>
        <w:snapToGrid w:val="0"/>
        <w:spacing w:line="336" w:lineRule="auto"/>
        <w:ind w:firstLine="1560" w:firstLineChars="500"/>
        <w:rPr>
          <w:rFonts w:hint="eastAsia" w:ascii="仿宋_GB2312" w:hAnsi="仿宋_GB2312" w:eastAsia="仿宋_GB2312" w:cs="仿宋_GB2312"/>
          <w:spacing w:val="-4"/>
          <w:sz w:val="32"/>
          <w:szCs w:val="32"/>
          <w:highlight w:val="none"/>
          <w:lang w:val="en-US" w:eastAsia="zh-CN"/>
        </w:rPr>
      </w:pPr>
      <w:r>
        <w:rPr>
          <w:rFonts w:hint="default" w:ascii="仿宋_GB2312" w:hAnsi="仿宋_GB2312" w:eastAsia="仿宋_GB2312" w:cs="仿宋_GB2312"/>
          <w:spacing w:val="-4"/>
          <w:sz w:val="32"/>
          <w:szCs w:val="32"/>
          <w:highlight w:val="none"/>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368935</wp:posOffset>
            </wp:positionV>
            <wp:extent cx="1828800" cy="1828800"/>
            <wp:effectExtent l="0" t="0" r="0" b="0"/>
            <wp:wrapSquare wrapText="bothSides"/>
            <wp:docPr id="4" name="图片 4" descr="9f2ee81a236181026670e0056725c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f2ee81a236181026670e0056725cdd"/>
                    <pic:cNvPicPr>
                      <a:picLocks noChangeAspect="1"/>
                    </pic:cNvPicPr>
                  </pic:nvPicPr>
                  <pic:blipFill>
                    <a:blip r:embed="rId6"/>
                    <a:stretch>
                      <a:fillRect/>
                    </a:stretch>
                  </pic:blipFill>
                  <pic:spPr>
                    <a:xfrm>
                      <a:off x="0" y="0"/>
                      <a:ext cx="1828800" cy="1828800"/>
                    </a:xfrm>
                    <a:prstGeom prst="rect">
                      <a:avLst/>
                    </a:prstGeom>
                  </pic:spPr>
                </pic:pic>
              </a:graphicData>
            </a:graphic>
          </wp:anchor>
        </w:drawing>
      </w:r>
      <w:r>
        <w:rPr>
          <w:rFonts w:hint="eastAsia" w:ascii="仿宋_GB2312" w:hAnsi="仿宋_GB2312" w:eastAsia="仿宋_GB2312" w:cs="仿宋_GB2312"/>
          <w:spacing w:val="-4"/>
          <w:sz w:val="32"/>
          <w:szCs w:val="32"/>
          <w:highlight w:val="none"/>
          <w:lang w:val="en-US" w:eastAsia="zh-CN"/>
        </w:rPr>
        <w:t>线上答疑二维码</w:t>
      </w: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pStyle w:val="2"/>
        <w:widowControl w:val="0"/>
        <w:numPr>
          <w:ilvl w:val="0"/>
          <w:numId w:val="0"/>
        </w:numPr>
        <w:jc w:val="both"/>
        <w:rPr>
          <w:rFonts w:hint="default"/>
          <w:lang w:val="en-US" w:eastAsia="zh-CN"/>
        </w:rPr>
      </w:pPr>
    </w:p>
    <w:p>
      <w:pPr>
        <w:numPr>
          <w:ilvl w:val="0"/>
          <w:numId w:val="1"/>
        </w:numPr>
        <w:snapToGrid w:val="0"/>
        <w:spacing w:line="336" w:lineRule="auto"/>
        <w:ind w:firstLine="1560" w:firstLineChars="500"/>
        <w:rPr>
          <w:rFonts w:hint="eastAsia" w:ascii="仿宋_GB2312" w:hAnsi="仿宋_GB2312" w:eastAsia="仿宋_GB2312" w:cs="仿宋_GB2312"/>
          <w:spacing w:val="-4"/>
          <w:sz w:val="32"/>
          <w:szCs w:val="32"/>
          <w:highlight w:val="none"/>
          <w:lang w:val="en-US" w:eastAsia="zh-CN"/>
        </w:rPr>
      </w:pPr>
      <w:r>
        <w:rPr>
          <w:rFonts w:hint="eastAsia" w:ascii="仿宋_GB2312" w:hAnsi="仿宋_GB2312" w:eastAsia="仿宋_GB2312" w:cs="仿宋_GB2312"/>
          <w:spacing w:val="-4"/>
          <w:sz w:val="32"/>
          <w:szCs w:val="32"/>
          <w:highlight w:val="none"/>
          <w:lang w:val="en-US" w:eastAsia="zh-CN"/>
        </w:rPr>
        <w:drawing>
          <wp:anchor distT="0" distB="0" distL="114935" distR="114935" simplePos="0" relativeHeight="251659264" behindDoc="1" locked="0" layoutInCell="1" allowOverlap="1">
            <wp:simplePos x="0" y="0"/>
            <wp:positionH relativeFrom="column">
              <wp:posOffset>284480</wp:posOffset>
            </wp:positionH>
            <wp:positionV relativeFrom="page">
              <wp:posOffset>4349750</wp:posOffset>
            </wp:positionV>
            <wp:extent cx="2442210" cy="2206625"/>
            <wp:effectExtent l="0" t="0" r="0" b="0"/>
            <wp:wrapThrough wrapText="bothSides">
              <wp:wrapPolygon>
                <wp:start x="0" y="0"/>
                <wp:lineTo x="0" y="21507"/>
                <wp:lineTo x="21454" y="21507"/>
                <wp:lineTo x="21454"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442210" cy="2206625"/>
                    </a:xfrm>
                    <a:prstGeom prst="rect">
                      <a:avLst/>
                    </a:prstGeom>
                    <a:noFill/>
                    <a:ln>
                      <a:noFill/>
                    </a:ln>
                  </pic:spPr>
                </pic:pic>
              </a:graphicData>
            </a:graphic>
          </wp:anchor>
        </w:drawing>
      </w:r>
      <w:r>
        <w:rPr>
          <w:rFonts w:hint="eastAsia" w:ascii="仿宋_GB2312" w:hAnsi="仿宋_GB2312" w:eastAsia="仿宋_GB2312" w:cs="仿宋_GB2312"/>
          <w:spacing w:val="-4"/>
          <w:sz w:val="32"/>
          <w:szCs w:val="32"/>
          <w:highlight w:val="none"/>
          <w:lang w:val="en-US" w:eastAsia="zh-CN"/>
        </w:rPr>
        <w:t>上海随申办APP下载二维码</w:t>
      </w: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lang w:val="en-US" w:eastAsia="zh-CN"/>
        </w:rPr>
      </w:pPr>
    </w:p>
    <w:p>
      <w:pPr>
        <w:pStyle w:val="2"/>
        <w:rPr>
          <w:rFonts w:hint="eastAsia" w:eastAsia="仿宋_GB2312"/>
          <w:spacing w:val="-4"/>
          <w:sz w:val="32"/>
        </w:rPr>
      </w:pPr>
    </w:p>
    <w:p>
      <w:pPr>
        <w:snapToGrid w:val="0"/>
        <w:spacing w:line="336" w:lineRule="auto"/>
        <w:ind w:right="312"/>
        <w:jc w:val="right"/>
        <w:rPr>
          <w:rFonts w:hint="eastAsia" w:eastAsia="仿宋_GB2312"/>
          <w:spacing w:val="-4"/>
          <w:sz w:val="32"/>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snapToGrid w:val="0"/>
        <w:spacing w:line="336" w:lineRule="auto"/>
        <w:ind w:right="312"/>
        <w:jc w:val="right"/>
        <w:rPr>
          <w:rFonts w:hint="eastAsia" w:eastAsia="仿宋_GB2312"/>
          <w:spacing w:val="-4"/>
          <w:sz w:val="32"/>
        </w:rPr>
      </w:pPr>
      <w:r>
        <w:rPr>
          <w:rFonts w:hint="eastAsia" w:eastAsia="仿宋_GB2312"/>
          <w:spacing w:val="-4"/>
          <w:sz w:val="32"/>
        </w:rPr>
        <w:t>上海市浦东新区人力资源和社会保障局</w:t>
      </w:r>
    </w:p>
    <w:p>
      <w:pPr>
        <w:snapToGrid w:val="0"/>
        <w:spacing w:line="336" w:lineRule="auto"/>
        <w:ind w:right="624" w:firstLine="4680"/>
        <w:rPr>
          <w:rFonts w:eastAsia="仿宋_GB2312"/>
          <w:spacing w:val="-4"/>
          <w:sz w:val="32"/>
        </w:rPr>
      </w:pPr>
      <w:r>
        <w:rPr>
          <w:rFonts w:hint="eastAsia" w:eastAsia="仿宋_GB2312"/>
          <w:spacing w:val="-4"/>
          <w:sz w:val="32"/>
        </w:rPr>
        <w:t>202</w:t>
      </w:r>
      <w:r>
        <w:rPr>
          <w:rFonts w:eastAsia="仿宋_GB2312"/>
          <w:spacing w:val="-4"/>
          <w:sz w:val="32"/>
        </w:rPr>
        <w:t>1</w:t>
      </w:r>
      <w:r>
        <w:rPr>
          <w:rFonts w:hint="eastAsia" w:eastAsia="仿宋_GB2312"/>
          <w:spacing w:val="-4"/>
          <w:sz w:val="32"/>
        </w:rPr>
        <w:t>年1</w:t>
      </w:r>
      <w:r>
        <w:rPr>
          <w:rFonts w:hint="eastAsia" w:eastAsia="仿宋_GB2312"/>
          <w:spacing w:val="-4"/>
          <w:sz w:val="32"/>
          <w:lang w:val="en-US" w:eastAsia="zh-CN"/>
        </w:rPr>
        <w:t>1</w:t>
      </w:r>
      <w:r>
        <w:rPr>
          <w:rFonts w:hint="eastAsia" w:eastAsia="仿宋_GB2312"/>
          <w:spacing w:val="-4"/>
          <w:sz w:val="32"/>
        </w:rPr>
        <w:t>月</w:t>
      </w:r>
      <w:r>
        <w:rPr>
          <w:rFonts w:hint="eastAsia" w:eastAsia="仿宋_GB2312"/>
          <w:spacing w:val="-4"/>
          <w:sz w:val="32"/>
          <w:lang w:val="en-US" w:eastAsia="zh-CN"/>
        </w:rPr>
        <w:t>22</w:t>
      </w:r>
      <w:r>
        <w:rPr>
          <w:rFonts w:hint="eastAsia" w:eastAsia="仿宋_GB2312"/>
          <w:spacing w:val="-4"/>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61E71"/>
    <w:multiLevelType w:val="singleLevel"/>
    <w:tmpl w:val="5E161E7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0DE4"/>
    <w:rsid w:val="086652EF"/>
    <w:rsid w:val="0F96303E"/>
    <w:rsid w:val="1A3532B2"/>
    <w:rsid w:val="1A624437"/>
    <w:rsid w:val="255D7CE5"/>
    <w:rsid w:val="2CD85E2D"/>
    <w:rsid w:val="3BBB5DD6"/>
    <w:rsid w:val="4BEA2901"/>
    <w:rsid w:val="4CA32BB5"/>
    <w:rsid w:val="4DAF67FC"/>
    <w:rsid w:val="4EC448C1"/>
    <w:rsid w:val="4F7F0A9B"/>
    <w:rsid w:val="50E336C2"/>
    <w:rsid w:val="51146999"/>
    <w:rsid w:val="53B24F43"/>
    <w:rsid w:val="57D02810"/>
    <w:rsid w:val="632F46B5"/>
    <w:rsid w:val="651C4CE7"/>
    <w:rsid w:val="68D01EB2"/>
    <w:rsid w:val="696638D7"/>
    <w:rsid w:val="6DE61842"/>
    <w:rsid w:val="6F457F2F"/>
    <w:rsid w:val="707511FD"/>
    <w:rsid w:val="761C2CF0"/>
    <w:rsid w:val="766161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PlainText"/>
    <w:qFormat/>
    <w:uiPriority w:val="0"/>
    <w:pPr>
      <w:widowControl w:val="0"/>
      <w:jc w:val="both"/>
    </w:pPr>
    <w:rPr>
      <w:rFonts w:ascii="宋体" w:hAnsi="Courier New" w:eastAsia="宋体" w:cs="Times New Roman"/>
      <w:kern w:val="2"/>
      <w:sz w:val="21"/>
      <w:szCs w:val="21"/>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liuhui</dc:creator>
  <cp:lastModifiedBy>浦东人才市场-张磊</cp:lastModifiedBy>
  <cp:lastPrinted>2021-11-11T08:41:00Z</cp:lastPrinted>
  <dcterms:modified xsi:type="dcterms:W3CDTF">2021-11-17T03:40:36Z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D492D640ED4A4EDCBDC320587795E77C</vt:lpwstr>
  </property>
</Properties>
</file>